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Aptos" w:hAnsi="Aptos" w:eastAsia="Aptos"/>
          <w:b/>
          <w:color w:val="18324A"/>
          <w:sz w:val="22"/>
        </w:rPr>
        <w:t>ИНДИВИДУАЛЬНЫЙ ПРЕДПРИНИМАТЕЛЬ</w:t>
        <w:br/>
        <w:t>СУББОТИН ВЛАДИМИР АЛЕКСАНДРОВИЧ</w:t>
      </w:r>
    </w:p>
    <w:p>
      <w:pPr>
        <w:spacing w:after="280"/>
        <w:jc w:val="center"/>
      </w:pPr>
      <w:r>
        <w:rPr>
          <w:rFonts w:ascii="Aptos" w:hAnsi="Aptos" w:eastAsia="Aptos"/>
          <w:color w:val="66717C"/>
          <w:sz w:val="17"/>
        </w:rPr>
        <w:t>ИНН 440102468242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  <w:tblHeader w:val="true"/>
        </w:trPr>
        <w:tc>
          <w:tcPr>
            <w:tcW w:type="dxa" w:w="4876"/>
          </w:tcPr>
          <w:p>
            <w:r/>
          </w:p>
        </w:tc>
        <w:tc>
          <w:tcPr>
            <w:tcW w:type="dxa" w:w="4876"/>
            <w:tcMar>
              <w:top w:w="80" w:type="dxa"/>
              <w:start w:w="200" w:type="dxa"/>
              <w:bottom w:w="80" w:type="dxa"/>
              <w:end w:w="120" w:type="dxa"/>
            </w:tcMar>
            <w:shd w:fill="EEF3F8"/>
          </w:tcPr>
          <w:p>
            <w:r>
              <w:t>УТВЕРЖДАЮ</w:t>
              <w:br/>
              <w:t>Индивидуальный предприниматель</w:t>
              <w:br/>
              <w:t>____________ / В. А. Субботин</w:t>
              <w:br/>
              <w:t>«___» __________ 20___ г.</w:t>
            </w:r>
          </w:p>
        </w:tc>
      </w:tr>
    </w:tbl>
    <w:p>
      <w:pPr>
        <w:spacing w:after="400"/>
      </w:pPr>
    </w:p>
    <w:p>
      <w:pPr>
        <w:spacing w:after="160"/>
        <w:jc w:val="center"/>
      </w:pPr>
      <w:r>
        <w:rPr>
          <w:rFonts w:ascii="Aptos" w:hAnsi="Aptos" w:eastAsia="Aptos"/>
          <w:b/>
          <w:color w:val="18324A"/>
          <w:sz w:val="34"/>
        </w:rPr>
        <w:t>ДОПОЛНИТЕЛЬНАЯ ОБЩЕОБРАЗОВАТЕЛЬНАЯ</w:t>
        <w:br/>
        <w:t>ОБЩЕРАЗВИВАЮЩАЯ ПРОГРАММА</w:t>
      </w:r>
    </w:p>
    <w:p>
      <w:pPr>
        <w:spacing w:after="240"/>
        <w:jc w:val="center"/>
      </w:pPr>
      <w:r>
        <w:rPr>
          <w:rFonts w:ascii="Aptos" w:hAnsi="Aptos" w:eastAsia="Aptos"/>
          <w:b/>
          <w:color w:val="147D92"/>
          <w:sz w:val="24"/>
        </w:rPr>
        <w:t>технической направленности</w:t>
      </w:r>
    </w:p>
    <w:p>
      <w:pPr>
        <w:spacing w:after="440"/>
        <w:jc w:val="center"/>
      </w:pPr>
      <w:r>
        <w:rPr>
          <w:rFonts w:ascii="Aptos" w:hAnsi="Aptos" w:eastAsia="Aptos"/>
          <w:b/>
          <w:color w:val="18324A"/>
          <w:sz w:val="40"/>
        </w:rPr>
        <w:t>«Основы программирования на Python</w:t>
        <w:br/>
        <w:t>Разработка текстовой ролевой игры»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cantSplit/>
          <w:tblHeader w:val="true"/>
        </w:trPr>
        <w:tc>
          <w:tcPr>
            <w:tcW w:type="dxa" w:w="4904"/>
            <w:shd w:fill="E8F3F5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8324A"/>
                <w:sz w:val="18"/>
              </w:rPr>
              <w:t>Уровень программы</w:t>
            </w:r>
          </w:p>
        </w:tc>
        <w:tc>
          <w:tcPr>
            <w:tcW w:type="dxa" w:w="490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color w:val="20252A"/>
                <w:sz w:val="18"/>
              </w:rPr>
              <w:t>ознакомительный (стартовый)</w:t>
            </w:r>
          </w:p>
        </w:tc>
      </w:tr>
      <w:tr>
        <w:trPr>
          <w:cantSplit/>
        </w:trPr>
        <w:tc>
          <w:tcPr>
            <w:tcW w:type="dxa" w:w="4904"/>
            <w:shd w:fill="E8F3F5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8324A"/>
                <w:sz w:val="18"/>
              </w:rPr>
              <w:t>Возраст обучающихся</w:t>
            </w:r>
          </w:p>
        </w:tc>
        <w:tc>
          <w:tcPr>
            <w:tcW w:type="dxa" w:w="4904"/>
            <w:shd w:fill="EEF3F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r>
              <w:t>7–17 лет</w:t>
            </w:r>
          </w:p>
        </w:tc>
      </w:tr>
      <w:tr>
        <w:trPr>
          <w:cantSplit/>
        </w:trPr>
        <w:tc>
          <w:tcPr>
            <w:tcW w:type="dxa" w:w="4904"/>
            <w:shd w:fill="E8F3F5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8324A"/>
                <w:sz w:val="18"/>
              </w:rPr>
              <w:t>Объём программы</w:t>
            </w:r>
          </w:p>
        </w:tc>
        <w:tc>
          <w:tcPr>
            <w:tcW w:type="dxa" w:w="490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r>
              <w:t>48 академических часов</w:t>
            </w:r>
          </w:p>
        </w:tc>
      </w:tr>
      <w:tr>
        <w:trPr>
          <w:cantSplit/>
        </w:trPr>
        <w:tc>
          <w:tcPr>
            <w:tcW w:type="dxa" w:w="4904"/>
            <w:shd w:fill="E8F3F5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8324A"/>
                <w:sz w:val="18"/>
              </w:rPr>
              <w:t>Срок реализации</w:t>
            </w:r>
          </w:p>
        </w:tc>
        <w:tc>
          <w:tcPr>
            <w:tcW w:type="dxa" w:w="4904"/>
            <w:shd w:fill="EEF3F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r>
              <w:t>48 занятий; срок по индивидуальному графику</w:t>
            </w:r>
          </w:p>
        </w:tc>
      </w:tr>
      <w:tr>
        <w:trPr>
          <w:cantSplit/>
        </w:trPr>
        <w:tc>
          <w:tcPr>
            <w:tcW w:type="dxa" w:w="4904"/>
            <w:shd w:fill="E8F3F5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8324A"/>
                <w:sz w:val="18"/>
              </w:rPr>
              <w:t>Форма обучения</w:t>
            </w:r>
          </w:p>
        </w:tc>
        <w:tc>
          <w:tcPr>
            <w:tcW w:type="dxa" w:w="4904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color w:val="20252A"/>
                <w:sz w:val="18"/>
              </w:rPr>
              <w:t>очная</w:t>
            </w:r>
          </w:p>
        </w:tc>
      </w:tr>
      <w:tr>
        <w:trPr>
          <w:cantSplit/>
        </w:trPr>
        <w:tc>
          <w:tcPr>
            <w:tcW w:type="dxa" w:w="4904"/>
            <w:shd w:fill="E8F3F5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18324A"/>
                <w:sz w:val="18"/>
              </w:rPr>
              <w:t>Технология реализации</w:t>
            </w:r>
          </w:p>
        </w:tc>
        <w:tc>
          <w:tcPr>
            <w:tcW w:type="dxa" w:w="4904"/>
            <w:shd w:fill="EEF3F8"/>
            <w:tcMar>
              <w:top w:w="80" w:type="dxa"/>
              <w:start w:w="130" w:type="dxa"/>
              <w:bottom w:w="80" w:type="dxa"/>
              <w:end w:w="130" w:type="dxa"/>
            </w:tcMar>
          </w:tcPr>
          <w:p>
            <w:pPr>
              <w:spacing w:after="0"/>
            </w:pPr>
            <w:r>
              <w:rPr>
                <w:rFonts w:ascii="Aptos" w:hAnsi="Aptos" w:eastAsia="Aptos"/>
                <w:color w:val="20252A"/>
                <w:sz w:val="18"/>
              </w:rPr>
              <w:t>исключительно электронное обучение и дистанционные образовательные технологии</w:t>
            </w:r>
          </w:p>
        </w:tc>
      </w:tr>
    </w:tbl>
    <w:p>
      <w:pPr>
        <w:spacing w:after="320"/>
      </w:pPr>
    </w:p>
    <w:p>
      <w:pPr>
        <w:spacing w:after="0"/>
        <w:jc w:val="right"/>
      </w:pPr>
      <w:r>
        <w:t>Автор-составитель: Субботин Владимир Александрович</w:t>
        <w:br/>
        <w:t>Кострома • 2026</w:t>
      </w:r>
    </w:p>
    <w:p>
      <w:r>
        <w:br w:type="page"/>
      </w: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Содержание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1. Комплекс основных характеристик программы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2. Комплекс организационно-педагогических условий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3. Учебный план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4. Содержание учебного плана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5. Календарный учебный график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6. Формы контроля и оценочные материалы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7. Условия реализации программы и электронная среда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8. Методические материалы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9. Воспитательный компонент</w:t>
      </w:r>
    </w:p>
    <w:p>
      <w:pPr>
        <w:spacing w:after="80"/>
      </w:pPr>
      <w:r>
        <w:rPr>
          <w:rFonts w:ascii="Aptos" w:hAnsi="Aptos" w:eastAsia="Aptos"/>
          <w:b/>
          <w:color w:val="18324A"/>
          <w:sz w:val="21"/>
        </w:rPr>
        <w:t>10. Список нормативных и учебных источников</w:t>
      </w:r>
    </w:p>
    <w:p>
      <w:pPr>
        <w:spacing w:after="80"/>
      </w:pPr>
      <w:r>
        <w:rPr>
          <w:rFonts w:ascii="Aptos" w:hAnsi="Aptos" w:eastAsia="Aptos"/>
          <w:b w:val="0"/>
          <w:color w:val="18324A"/>
          <w:sz w:val="21"/>
        </w:rPr>
        <w:t>Приложение 1. Карта оценки итогового проекта</w:t>
      </w:r>
    </w:p>
    <w:p>
      <w:pPr/>
      <w:r>
        <w:t>Приложение 2. Карта соответствия 48 занятий материалам и оцениванию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Нормативная основа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Программа разработана с учётом Федерального закона от 29.12.2012 № 273-ФЗ «Об образовании в Российской Федерации», приказа Минпросвещения России от 27.07.2022 № 629 и Правил применения электронного обучения и дистанционных образовательных технологий, утверждённых постановлением Правительства РФ от 11.10.2023 № 1678 (в действующей редакции).</w:t>
      </w: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1. Комплекс основных характеристик программы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1.1. Пояснительная записка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Направленность программы:</w:t>
      </w:r>
      <w:r>
        <w:rPr>
          <w:rFonts w:ascii="Aptos" w:hAnsi="Aptos" w:eastAsia="Aptos"/>
          <w:color w:val="20252A"/>
          <w:sz w:val="21"/>
        </w:rPr>
        <w:t xml:space="preserve"> техническая.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Уровень освоения:</w:t>
      </w:r>
      <w:r>
        <w:rPr>
          <w:rFonts w:ascii="Aptos" w:hAnsi="Aptos" w:eastAsia="Aptos"/>
          <w:color w:val="20252A"/>
          <w:sz w:val="21"/>
        </w:rPr>
        <w:t xml:space="preserve"> ознакомительный (стартовый).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Язык реализации:</w:t>
      </w:r>
      <w:r>
        <w:rPr>
          <w:rFonts w:ascii="Aptos" w:hAnsi="Aptos" w:eastAsia="Aptos"/>
          <w:color w:val="20252A"/>
          <w:sz w:val="21"/>
        </w:rPr>
        <w:t xml:space="preserve"> русский.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Программа знакомит обучающихся с базовыми конструкциями языка Python через последовательную разработку текстовой ролевой игры. На каждом этапе ученик добавляет в единый проект новый элемент: героя, характеристики, диалоги, развилки сюжета, игровой цикл, случайные события, сражения, инвентарь, локации и сохранение состояния. Такой формат связывает каждую тему программирования с понятным результатом и формирует первый опыт самостоятельной разработки игры.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1.2. Актуальность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Программирование развивает алгоритмическое мышление, способность декомпозировать задачи, проверять гипотезы и исправлять ошибки. Python подходит для первого знакомства с кодом благодаря читаемому синтаксису и возможности быстро получать видимый результат. Программа переводит интерес детей к цифровым продуктам и играм из потребительской позиции в созидательную: обучающийся проектирует правила, пишет код, тестирует и представляет собственное приложение.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1.3. Отличительные особенности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единая проектная линия: от первых команд до законченной текстовой ролевой игры;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индивидуальная практическая работа на каждом занятии без обязательной командной разработки;</w:t>
      </w:r>
    </w:p>
    <w:p>
      <w:pPr>
        <w:pStyle w:val="ListBullet"/>
        <w:spacing w:after="50" w:line="252" w:lineRule="auto"/>
      </w:pPr>
      <w:r>
        <w:t>постепенное усложнение: герой и данные → выборы и условия → игровой цикл → инвентарь и локации → функции и модули → обработка ошибок, классы и JSON → финальная сборка и защита;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обучение отладке как отдельному навыку: чтение сообщений об ошибках, поиск причины, проверка исправления;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полностью дистанционный формат с фиксацией работ, обратной связи и результатов в электронной информационно-образовательной среде;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возможность получения подсказок от встроенного ИИ-помощника при сохранении самостоятельности выполнения контрольных и проектных работ.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1.4. Адресат программы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Программа предназначена для обучающихся 7–17 лет, интересующихся компьютерами, играми и созданием цифровых продуктов. Предварительный опыт программирования не требуется. Для зачисления не проводятся конкурсный отбор и вступительные испытания. Необходимы базовые навыки работы с компьютером: запуск программ, ввод текста, сохранение и открытие файлов.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Формат обучения:</w:t>
      </w:r>
      <w:r>
        <w:rPr>
          <w:rFonts w:ascii="Aptos" w:hAnsi="Aptos" w:eastAsia="Aptos"/>
          <w:color w:val="20252A"/>
          <w:sz w:val="21"/>
        </w:rPr>
        <w:t xml:space="preserve"> индивидуальные занятия с одним обучающимся. Формирование учебных групп программой не предусмотрено. Содержание объяснений, темп работы и объём учебной поддержки адаптируются к возрасту, уровню подготовки и индивидуальным особенностям обучающегося без изменения общего объёма программы и планируемых результатов.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При необходимости индивидуальный предприниматель определяет специальные условия освоения программы обучающимся с ограниченными возможностями здоровья на основании заявления и имеющихся рекомендаций.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1.5. Объём, срок и режим занятий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4"/>
        <w:gridCol w:w="4904"/>
      </w:tblGrid>
      <w:tr>
        <w:trPr>
          <w:tblHeader w:val="true"/>
          <w:cantSplit/>
        </w:trPr>
        <w:tc>
          <w:tcPr>
            <w:tcW w:type="dxa" w:w="2608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8"/>
              </w:rPr>
              <w:t>Параметр</w:t>
            </w:r>
          </w:p>
        </w:tc>
        <w:tc>
          <w:tcPr>
            <w:tcW w:type="dxa" w:w="7143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8"/>
              </w:rPr>
              <w:t>Значение</w:t>
            </w:r>
          </w:p>
        </w:tc>
      </w:tr>
      <w:tr>
        <w:trPr>
          <w:cantSplit/>
        </w:trPr>
        <w:tc>
          <w:tcPr>
            <w:tcW w:type="dxa" w:w="2608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52A"/>
                <w:sz w:val="17"/>
              </w:rPr>
              <w:t>Объём</w:t>
            </w:r>
          </w:p>
        </w:tc>
        <w:tc>
          <w:tcPr>
            <w:tcW w:type="dxa" w:w="714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48 академических часов</w:t>
            </w:r>
          </w:p>
        </w:tc>
      </w:tr>
      <w:tr>
        <w:trPr>
          <w:cantSplit/>
        </w:trPr>
        <w:tc>
          <w:tcPr>
            <w:tcW w:type="dxa" w:w="2608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52A"/>
                <w:sz w:val="17"/>
              </w:rPr>
              <w:t>Срок</w:t>
            </w:r>
          </w:p>
        </w:tc>
        <w:tc>
          <w:tcPr>
            <w:tcW w:type="dxa" w:w="7143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48 занятий; при одном занятии в неделю — 48 учебных недель</w:t>
            </w:r>
          </w:p>
        </w:tc>
      </w:tr>
      <w:tr>
        <w:trPr>
          <w:cantSplit/>
        </w:trPr>
        <w:tc>
          <w:tcPr>
            <w:tcW w:type="dxa" w:w="2608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52A"/>
                <w:sz w:val="17"/>
              </w:rPr>
              <w:t>Режим</w:t>
            </w:r>
          </w:p>
        </w:tc>
        <w:tc>
          <w:tcPr>
            <w:tcW w:type="dxa" w:w="714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7"/>
              </w:rPr>
              <w:t>по индивидуальному расписанию; продолжительность каждой встречи — 60 минут</w:t>
            </w:r>
          </w:p>
        </w:tc>
      </w:tr>
      <w:tr>
        <w:trPr>
          <w:cantSplit/>
        </w:trPr>
        <w:tc>
          <w:tcPr>
            <w:tcW w:type="dxa" w:w="2608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52A"/>
                <w:sz w:val="17"/>
              </w:rPr>
              <w:t>Учебная нагрузка</w:t>
            </w:r>
          </w:p>
        </w:tc>
        <w:tc>
          <w:tcPr>
            <w:tcW w:type="dxa" w:w="7143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7"/>
              </w:rPr>
              <w:t>45 минут учебной работы (1 академический час), 10 минут перерыва и 5 минут технического подключения</w:t>
            </w:r>
          </w:p>
        </w:tc>
      </w:tr>
      <w:tr>
        <w:trPr>
          <w:cantSplit/>
        </w:trPr>
        <w:tc>
          <w:tcPr>
            <w:tcW w:type="dxa" w:w="2608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52A"/>
                <w:sz w:val="17"/>
              </w:rPr>
              <w:t>Основной режим</w:t>
            </w:r>
          </w:p>
        </w:tc>
        <w:tc>
          <w:tcPr>
            <w:tcW w:type="dxa" w:w="7143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7"/>
              </w:rPr>
              <w:t>синхронные онлайн-занятия с педагогом; материалы и задания доступны в ЭИОС</w:t>
            </w:r>
          </w:p>
        </w:tc>
      </w:tr>
      <w:tr>
        <w:trPr>
          <w:cantSplit/>
        </w:trPr>
        <w:tc>
          <w:tcPr>
            <w:tcW w:type="dxa" w:w="2608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/>
                <w:color w:val="20252A"/>
                <w:sz w:val="17"/>
              </w:rPr>
              <w:t>Самостоятельная работа</w:t>
            </w:r>
          </w:p>
        </w:tc>
        <w:tc>
          <w:tcPr>
            <w:tcW w:type="dxa" w:w="7143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рекомендуется дополнительно, в объём 48 часов не включается</w:t>
            </w:r>
          </w:p>
        </w:tc>
      </w:tr>
    </w:tbl>
    <w:p>
      <w:pPr>
        <w:spacing w:after="0"/>
      </w:pPr>
    </w:p>
    <w:p>
      <w:pPr>
        <w:spacing w:before="0" w:after="80" w:line="259" w:lineRule="auto"/>
      </w:pPr>
      <w:r>
        <w:t>Встреча длится ровно 60 минут. В учебном плане учитываются 45 минут учебной работы; 10 минут перерыва и 5 минут технического подключения в учебные часы не включаются. Программа включает 48 таких встреч (48 академических часов, или 36 астрономических часов учебной работы). Экранная работа внутри 45 минут учебной работы ограничивается по возрасту и чередуется с неэкранной деятельностью. Для обучающегося 7 лет, ещё не посещающего школу, суммарная работа за персональным компьютером или ноутбуком — не более 15 минут за занятие, один непрерывный экранный блок — не более 7 минут, с обязательной неэкранной деятельностью между блоками; для 1–2 классов — не более 20 минут; 3–4 классов — 25 минут; 5–9 классов — 30 минут; 10–11 классов — 35 минут. При демонстрации информации с фиксацией в тетради непрерывный экранный фрагмент также ограничивается санитарными требованиями. Остальное учебное время включает устное обсуждение, планирование алгоритма на бумаге, карточки, разбор кода без просмотра экрана и рефлексию. Педагог учитывает предшествующую дневную нагрузку и при необходимости дополнительно сокращает экранные блоки. Режим закрепляется локальным актом ИП.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1.6. Форма обучения и особенности дистанционной реализации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Форма обучения — очная. Программа реализуется исключительно с применением электронного обучения и дистанционных образовательных технологий. Все учебные занятия, текущий контроль и итоговый контроль проводятся удалённо через электронную информационно-образовательную среду и средства видеоконференцсвязи. Очное присутствие обучающихся по адресу индивидуального предпринимателя не предусматривается.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Взаимодействие проводится в режиме реального времени (онлайн-занятие, демонстрация экрана, устный опрос, защита проекта) и при необходимости в отложенном режиме (учебные материалы, задания, комментарии педагога, загрузка файлов).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1.7. Цель и задачи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Цель:</w:t>
      </w:r>
      <w:r>
        <w:rPr>
          <w:rFonts w:ascii="Aptos" w:hAnsi="Aptos" w:eastAsia="Aptos"/>
          <w:color w:val="20252A"/>
          <w:sz w:val="21"/>
        </w:rPr>
        <w:t xml:space="preserve"> сформировать у обучающихся основы алгоритмического и проектного мышления и первоначальные навыки разработки текстовой ролевой игры на Python.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Обучающие задачи:</w:t>
      </w:r>
      <w:r>
        <w:rPr>
          <w:rFonts w:ascii="Aptos" w:hAnsi="Aptos" w:eastAsia="Aptos"/>
          <w:color w:val="20252A"/>
          <w:sz w:val="21"/>
        </w:rPr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познакомить с синтаксисом Python и средой разработки;</w:t>
      </w:r>
    </w:p>
    <w:p>
      <w:pPr>
        <w:pStyle w:val="ListBullet"/>
        <w:spacing w:after="50" w:line="252" w:lineRule="auto"/>
      </w:pPr>
      <w:r>
        <w:t>научить использовать переменные, типы данных, ввод и вывод, условия, циклы, списки, словари, функции, обработку исключений, классы и работу с JSON;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сформировать навыки проектирования сюжета, игровых состояний, диалогов, системы выбора, инвентаря, сражений и локаций;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научить собирать изученные конструкции в единый проект текстовой ролевой игры;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научить читать сообщения об ошибках, тестировать и улучшать код.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Развивающие задачи:</w:t>
      </w:r>
      <w:r>
        <w:rPr>
          <w:rFonts w:ascii="Aptos" w:hAnsi="Aptos" w:eastAsia="Aptos"/>
          <w:color w:val="20252A"/>
          <w:sz w:val="21"/>
        </w:rPr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развивать логическое, алгоритмическое и системное мышление;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развивать самостоятельность в постановке и решении учебной задачи;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формировать навыки планирования, самопроверки и презентации результата.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Воспитательные задачи:</w:t>
      </w:r>
      <w:r>
        <w:rPr>
          <w:rFonts w:ascii="Aptos" w:hAnsi="Aptos" w:eastAsia="Aptos"/>
          <w:color w:val="20252A"/>
          <w:sz w:val="21"/>
        </w:rPr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формировать ответственное и безопасное поведение в цифровой среде;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воспитывать уважение к интеллектуальному труду и авторским правам;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формировать настойчивость, аккуратность и конструктивное отношение к ошибке.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1.8. Планируемые результаты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По завершении программы обучающийся: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Предметные результаты:</w:t>
      </w:r>
      <w:r>
        <w:rPr>
          <w:rFonts w:ascii="Aptos" w:hAnsi="Aptos" w:eastAsia="Aptos"/>
          <w:color w:val="20252A"/>
          <w:sz w:val="21"/>
        </w:rPr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создаёт, сохраняет и запускает программы Python в среде разработки;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объясняет назначение переменных и основных типов данных;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использует ввод, вывод, арифметические операции и f-строки;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строит алгоритмы с ветвлениями и циклами;</w:t>
      </w:r>
    </w:p>
    <w:p>
      <w:pPr>
        <w:pStyle w:val="ListBullet"/>
        <w:spacing w:after="50" w:line="252" w:lineRule="auto"/>
      </w:pPr>
      <w:r>
        <w:t>применяет списки, словари, пользовательские функции, обработку исключений и базовые классы;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проектирует ветвящийся сюжет, игровые состояния, инвентарь, локации и простую систему сражений;</w:t>
      </w:r>
    </w:p>
    <w:p>
      <w:pPr>
        <w:pStyle w:val="ListBullet"/>
        <w:spacing w:after="50" w:line="252" w:lineRule="auto"/>
      </w:pPr>
      <w:r>
        <w:t>собирает отдельные механики в работоспособную текстовую ролевую игру, сохраняет состояние в JSON и улучшает архитектуру проекта;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находит типовые синтаксические и логические ошибки;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разрабатывает и дистанционно защищает индивидуальный итоговый проект.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Метапредметные результаты:</w:t>
      </w:r>
      <w:r>
        <w:rPr>
          <w:rFonts w:ascii="Aptos" w:hAnsi="Aptos" w:eastAsia="Aptos"/>
          <w:color w:val="20252A"/>
          <w:sz w:val="21"/>
        </w:rPr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разбивает задачу на последовательность действий;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сравнивает ожидаемый и фактический результат;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использует обратную связь для улучшения работы;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кратко объясняет замысел, устройство и результат проекта.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Личностные результаты:</w:t>
      </w:r>
      <w:r>
        <w:rPr>
          <w:rFonts w:ascii="Aptos" w:hAnsi="Aptos" w:eastAsia="Aptos"/>
          <w:color w:val="20252A"/>
          <w:sz w:val="21"/>
        </w:rPr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проявляет самостоятельность и ответственность за цифровой результат;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соблюдает правила безопасной и этичной работы с информацией;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воспринимает ошибку как источник информации для улучшения решения.</w:t>
      </w:r>
    </w:p>
    <w:p>
      <w:r>
        <w:br w:type="page"/>
      </w: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2. Комплекс организационно-педагогических условий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2.1. Организация обучения</w:t>
      </w:r>
    </w:p>
    <w:p>
      <w:pPr>
        <w:spacing w:before="0" w:after="80" w:line="259" w:lineRule="auto"/>
      </w:pPr>
      <w:r>
        <w:t>Зачисление обучающегося 7–17 лет осуществляется на основании заявления родителя (законного представителя) и договора об образовании. До начала обучения обучающемуся и его родителю (законному представителю) предоставляются сведения о программе, индивидуальном расписании, полной стоимости, технических требованиях, правилах работы в электронной среде, способах связи и порядке обработки персональных данных.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Обучение ведётся только индивидуально, в формате «один педагог — один обучающийся». Каждое занятие включает постановку задачи, короткое объяснение, демонстрацию, самостоятельную практику, проверку результата и рефлексию. Педагог вправе адаптировать темп и способы объяснения к возрасту обучающегося и изменять соотношение видов деятельности внутри темы без изменения общего объёма программы и планируемых результатов.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Сведения об индивидуальном предпринимателе: ИП Субботин Владимир Александрович, ИНН 440102468242. Адрес: 156539, Россия, Костромская область, Костромской, Кузьминка, ул. Деревенская, 8А. Приём обучающихся и проведение очных занятий по этому адресу программой не предусмотрены.</w:t>
      </w:r>
    </w:p>
    <w:p>
      <w:pPr>
        <w:pStyle w:val="Heading2"/>
        <w:keepNext/>
        <w:keepLines/>
        <w:spacing w:before="160" w:after="80"/>
      </w:pPr>
      <w:r>
        <w:t>2.2. Условия проведения занятий</w:t>
      </w:r>
    </w:p>
    <w:p>
      <w:pPr>
        <w:spacing w:before="0" w:after="80" w:line="259" w:lineRule="auto"/>
      </w:pPr>
      <w:r>
        <w:t>Занятия проводятся индивидуально в дистанционном формате. Для реализации программы используются Python 3, Visual Studio Code, Контур.Толк и личный кабинет Neurotoads. Личный кабинет обеспечивает доступ к программе и материалам, расписанию, журналу, заданиям, загрузке работ и их версий, обратной связи педагога, оценкам, результатам контроля, документам и сертификату.</w:t>
      </w:r>
    </w:p>
    <w:p>
      <w:pPr>
        <w:spacing w:before="0" w:after="80" w:line="259" w:lineRule="auto"/>
      </w:pPr>
      <w:r>
        <w:t>Содержание занятий и способы объяснения адаптируются к возрасту и исходной подготовке обучающегося. На занятиях чередуются работа за компьютером и упражнения без экрана.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2.3. Формы занятий</w:t>
      </w:r>
    </w:p>
    <w:p>
      <w:pPr>
        <w:pStyle w:val="ListBullet"/>
        <w:keepNext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онлайн-урок с объяснением и демонстрацией экрана;</w:t>
      </w:r>
    </w:p>
    <w:p>
      <w:pPr>
        <w:pStyle w:val="ListBullet"/>
        <w:keepNext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практикум с индивидуальным выполнением задания;</w:t>
      </w:r>
    </w:p>
    <w:p>
      <w:pPr>
        <w:pStyle w:val="ListBullet"/>
        <w:keepNext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разбор ошибок и рефакторинг кода;</w:t>
      </w:r>
    </w:p>
    <w:p>
      <w:pPr>
        <w:pStyle w:val="ListBullet"/>
        <w:keepNext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мини-проект по завершении модуля;</w:t>
      </w:r>
    </w:p>
    <w:p>
      <w:pPr>
        <w:pStyle w:val="ListBullet"/>
        <w:keepNext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индивидуальная консультация;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дистанционная защита итогового проекта.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2.4. Документирование результатов</w:t>
      </w:r>
    </w:p>
    <w:p>
      <w:pPr>
        <w:spacing w:before="0" w:after="80" w:line="259" w:lineRule="auto"/>
      </w:pPr>
      <w:r>
        <w:t>Ход освоения программы фиксируется в ЭИОС: посещаемость онлайн-занятий, темы, задания, версии работ, комментарии педагога, оценки, результаты текущего и итогового контроля, факт идентификации при итоговой защите, технические инциденты и сведения о выданном сертификате. Доступ разграничивается по ролям. Данные хранятся в течение обучения и затем в течение периода, необходимого для подтверждения результатов, разрешения связанных обращений и исполнения обязательных требований; конкретные сроки и основания закрепляются локальным актом и политикой обработки персональных данных.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2.5. Документ об обучении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Обучающемуся, успешно освоившему программу, выдаётся сертификат об обучении по образцу и в порядке, утверждённым ИП Субботиным В. А. Сертификат не удостоверяет получение уровня образования или профессиональной квалификации.</w:t>
      </w: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3. Учебный план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35"/>
        <w:gridCol w:w="1635"/>
        <w:gridCol w:w="1635"/>
        <w:gridCol w:w="1635"/>
        <w:gridCol w:w="1635"/>
        <w:gridCol w:w="1635"/>
      </w:tblGrid>
      <w:tr>
        <w:trPr>
          <w:tblHeader w:val="true"/>
          <w:cantSplit/>
        </w:trPr>
        <w:tc>
          <w:tcPr>
            <w:tcW w:type="dxa" w:w="624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№</w:t>
            </w:r>
          </w:p>
        </w:tc>
        <w:tc>
          <w:tcPr>
            <w:tcW w:type="dxa" w:w="4876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Раздел / тема</w:t>
            </w:r>
          </w:p>
        </w:tc>
        <w:tc>
          <w:tcPr>
            <w:tcW w:type="dxa" w:w="850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Всего</w:t>
            </w:r>
          </w:p>
        </w:tc>
        <w:tc>
          <w:tcPr>
            <w:tcW w:type="dxa" w:w="964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Теория</w:t>
            </w:r>
          </w:p>
        </w:tc>
        <w:tc>
          <w:tcPr>
            <w:tcW w:type="dxa" w:w="1020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Практика</w:t>
            </w:r>
          </w:p>
        </w:tc>
        <w:tc>
          <w:tcPr>
            <w:tcW w:type="dxa" w:w="1701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Контроль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Модуль 1. Начало текстовой RPG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6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4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мини-проект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1.1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VS Code. Первая сцена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наблюдение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1.2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Текст, print и оформление истории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1.3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input, диалоги и имя героя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1.4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Практика: пролог игры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защита мини-проекта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Модуль 2. Герой и игровые параметры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5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3,5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мини-проект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2.1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Переменные, типы и характеристики героя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2.2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Здоровье, опыт и игровые ресурсы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2.3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Практика: карточка героя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защита мини-проекта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3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Модуль 3. Выборы и ветвящийся сюжет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6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4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мини-проект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3.1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Условия if, elif, else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3.2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Вложенные условия и последствия выбора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3.3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Практика: сюжетная развилка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защита мини-проекта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4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Модуль 4. Игровой цикл и сражения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5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3,5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мини-проект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4.1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Цикл while и основной игровой цикл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4.2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Цикл for и случайные события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4.3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Практика: система сражения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защита мини-проекта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5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Модуль 5. Инвентарь, персонажи и локации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6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4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мини-проект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5.1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Списки и инвентарь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5.2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Словари: герой, противники и предметы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5.3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Практика: система локаций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защита мини-проекта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6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Модуль 6. Сборка версии 1.0 текстовой RPG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8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5,5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промежуточный проект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6.1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Функции и игровые действия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6.2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Модули и сохранение состояния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6.3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Сборка и расширение игры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проверка этапа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6.4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Тестирование и защита версии 1.0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2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0,5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1,5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защита версии проекта</w:t>
            </w:r>
          </w:p>
        </w:tc>
      </w:tr>
      <w:tr>
        <w:trPr>
          <w:cantSplit/>
        </w:trPr>
        <w:tc>
          <w:tcPr>
            <w:tcW w:type="dxa" w:w="62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7</w:t>
            </w:r>
          </w:p>
        </w:tc>
        <w:tc>
          <w:tcPr>
            <w:tcW w:type="dxa" w:w="487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Модуль 7. Расширение и финализация текстовой RPG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12</w:t>
            </w:r>
          </w:p>
        </w:tc>
        <w:tc>
          <w:tcPr>
            <w:tcW w:type="dxa" w:w="964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3,5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8,5</w:t>
            </w:r>
          </w:p>
        </w:tc>
        <w:tc>
          <w:tcPr>
            <w:tcW w:type="dxa" w:w="170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итоговый проект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7.1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Надёжный ввод и обработка ошибок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7.2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Классы: герой и противник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7.3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JSON: сохранение и загрузка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7.4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Квесты и генерация событий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практическая задача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7.5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Рефакторинг, баланс и тестирование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проверка этапа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7.6</w:t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Финальная сборка и дистанционная защита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0,5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1,5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защита проекта</w:t>
            </w:r>
          </w:p>
        </w:tc>
      </w:tr>
      <w:tr>
        <w:trPr>
          <w:cantSplit/>
        </w:trPr>
        <w:tc>
          <w:tcPr>
            <w:tcW w:type="dxa" w:w="62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</w:r>
          </w:p>
        </w:tc>
        <w:tc>
          <w:tcPr>
            <w:tcW w:type="dxa" w:w="487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ИТОГО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48</w:t>
            </w:r>
          </w:p>
        </w:tc>
        <w:tc>
          <w:tcPr>
            <w:tcW w:type="dxa" w:w="964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15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33</w:t>
            </w:r>
          </w:p>
        </w:tc>
        <w:tc>
          <w:tcPr>
            <w:tcW w:type="dxa" w:w="170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</w:r>
          </w:p>
        </w:tc>
      </w:tr>
    </w:tbl>
    <w:p>
      <w:pPr>
        <w:pStyle w:val="Heading1"/>
        <w:keepNext/>
        <w:keepLines/>
        <w:pageBreakBefore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4. Содержание учебного плана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4.1. Модуль 1. Начало текстовой RPG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Теория.</w:t>
      </w:r>
      <w:r>
        <w:rPr>
          <w:rFonts w:ascii="Aptos" w:hAnsi="Aptos" w:eastAsia="Aptos"/>
          <w:color w:val="20252A"/>
          <w:sz w:val="21"/>
        </w:rPr>
        <w:t xml:space="preserve"> Назначение Python и интерфейс Visual Studio Code. Файлы .py, запуск программы, функция print(), строки, комментарии, input() и f-строки. Структура игровой сцены: описание, реплика, действие и ответ игрока.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Практика.</w:t>
      </w:r>
      <w:r>
        <w:rPr>
          <w:rFonts w:ascii="Aptos" w:hAnsi="Aptos" w:eastAsia="Aptos"/>
          <w:color w:val="20252A"/>
          <w:sz w:val="21"/>
        </w:rPr>
        <w:t xml:space="preserve"> Настройка проекта в VS Code; запуск первой программы; оформление текста; запрос имени героя; создание диалога; разработка интерактивного пролога текстовой RPG.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4.2. Модуль 2. Герой и игровые параметры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Теория.</w:t>
      </w:r>
      <w:r>
        <w:rPr>
          <w:rFonts w:ascii="Aptos" w:hAnsi="Aptos" w:eastAsia="Aptos"/>
          <w:color w:val="20252A"/>
          <w:sz w:val="21"/>
        </w:rPr>
        <w:t xml:space="preserve"> Переменные и типы str, int, float, bool. Арифметические операции и преобразование типов. Игровое состояние: здоровье, опыт, золото, сила и другие характеристики персонажа.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Практика.</w:t>
      </w:r>
      <w:r>
        <w:rPr>
          <w:rFonts w:ascii="Aptos" w:hAnsi="Aptos" w:eastAsia="Aptos"/>
          <w:color w:val="20252A"/>
          <w:sz w:val="21"/>
        </w:rPr>
        <w:t xml:space="preserve"> Создание карточки героя; изменение характеристик после событий; подсчёт урона, лечения и награды; вывод текущего состояния персонажа.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4.3. Модуль 3. Выборы и ветвящийся сюжет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Теория.</w:t>
      </w:r>
      <w:r>
        <w:rPr>
          <w:rFonts w:ascii="Aptos" w:hAnsi="Aptos" w:eastAsia="Aptos"/>
          <w:color w:val="20252A"/>
          <w:sz w:val="21"/>
        </w:rPr>
        <w:t xml:space="preserve"> Логические значения, сравнения, if, elif, else и вложенные условия. Представление сюжетной развилки и последствий решения игрока.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Практика.</w:t>
      </w:r>
      <w:r>
        <w:rPr>
          <w:rFonts w:ascii="Aptos" w:hAnsi="Aptos" w:eastAsia="Aptos"/>
          <w:color w:val="20252A"/>
          <w:sz w:val="21"/>
        </w:rPr>
        <w:t xml:space="preserve"> Проверка выбора пользователя; сцены с несколькими путями; доступ к событию по характеристике героя; создание законченной сюжетной развилки с разными исходами.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4.4. Модуль 4. Игровой цикл и сражения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Теория.</w:t>
      </w:r>
      <w:r>
        <w:rPr>
          <w:rFonts w:ascii="Aptos" w:hAnsi="Aptos" w:eastAsia="Aptos"/>
          <w:color w:val="20252A"/>
          <w:sz w:val="21"/>
        </w:rPr>
        <w:t xml:space="preserve"> Циклы while и for, range(), break и модуль random. Основной игровой цикл, повторение хода, случайные события и условие завершения игры.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Практика.</w:t>
      </w:r>
      <w:r>
        <w:rPr>
          <w:rFonts w:ascii="Aptos" w:hAnsi="Aptos" w:eastAsia="Aptos"/>
          <w:color w:val="20252A"/>
          <w:sz w:val="21"/>
        </w:rPr>
        <w:t xml:space="preserve"> Цикл выбора действия; бросок случайного события; пошаговый обмен ударами; изменение здоровья героя и противника; победа, поражение и выход из сражения.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4.5. Модуль 5. Инвентарь, персонажи и локации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Теория.</w:t>
      </w:r>
      <w:r>
        <w:rPr>
          <w:rFonts w:ascii="Aptos" w:hAnsi="Aptos" w:eastAsia="Aptos"/>
          <w:color w:val="20252A"/>
          <w:sz w:val="21"/>
        </w:rPr>
        <w:t xml:space="preserve"> Списки и словари: индексация, append(), pop(), remove(), len(), перебор, ключи и значения. Представление предметов, персонажей, противников и связанных локаций.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Практика.</w:t>
      </w:r>
      <w:r>
        <w:rPr>
          <w:rFonts w:ascii="Aptos" w:hAnsi="Aptos" w:eastAsia="Aptos"/>
          <w:color w:val="20252A"/>
          <w:sz w:val="21"/>
        </w:rPr>
        <w:t xml:space="preserve"> Добавление и использование предметов; описание героя и противников словарями; переходы между локациями; проверка доступности пути и создание небольшой карты мира.</w:t>
      </w:r>
    </w:p>
    <w:p>
      <w:pPr>
        <w:pStyle w:val="Heading2"/>
        <w:keepNext/>
        <w:keepLines/>
        <w:spacing w:before="160" w:after="80"/>
      </w:pPr>
      <w:r>
        <w:t>4.6. Модуль 6. Сборка версии 1.0 текстовой RPG</w:t>
      </w:r>
    </w:p>
    <w:p>
      <w:pPr>
        <w:spacing w:before="0" w:after="80" w:line="259" w:lineRule="auto"/>
      </w:pPr>
      <w:r>
        <w:rPr>
          <w:rFonts w:ascii="Aptos" w:hAnsi="Aptos" w:eastAsia="Aptos"/>
          <w:b/>
          <w:color w:val="20252A"/>
          <w:sz w:val="21"/>
        </w:rPr>
        <w:t>Теория.</w:t>
      </w:r>
      <w:r>
        <w:rPr>
          <w:rFonts w:ascii="Aptos" w:hAnsi="Aptos" w:eastAsia="Aptos"/>
          <w:color w:val="20252A"/>
          <w:sz w:val="21"/>
        </w:rPr>
        <w:t xml:space="preserve"> Функции, параметры, return, области видимости, модули и принцип DRY. Простое сохранение состояния в файл. Планирование минимальной версии игры и критерии готовности.</w:t>
      </w:r>
    </w:p>
    <w:p>
      <w:pPr>
        <w:spacing w:before="0" w:after="80" w:line="259" w:lineRule="auto"/>
      </w:pPr>
      <w:r>
        <w:t>Практика. Перенос игровых механик в функции; разделение проекта на файлы; сохранение и загрузка состояния; объединение сюжета, локаций, инвентаря и сражений; тестирование и исправление ошибок; демонстрация работоспособной версии 1.0.</w:t>
      </w:r>
    </w:p>
    <w:p>
      <w:pPr>
        <w:pStyle w:val="Heading2"/>
        <w:keepNext/>
        <w:keepLines/>
        <w:spacing w:before="240" w:after="140"/>
      </w:pPr>
      <w:r>
        <w:t>4.7. Модуль 7. Расширение и финализация текстовой RPG</w:t>
      </w:r>
    </w:p>
    <w:p>
      <w:pPr>
        <w:keepNext/>
        <w:spacing w:before="240" w:after="140"/>
      </w:pPr>
      <w:r>
        <w:t>Теория. Надёжный ввод и обработка исключений try/except; базовые принципы объектно-ориентированного программирования, классы и объекты; формат JSON; разделение данных и логики; принципы рефакторинга, балансировки и тестирования игровых сценариев.</w:t>
      </w:r>
    </w:p>
    <w:p>
      <w:pPr>
        <w:keepNext/>
        <w:spacing w:before="240" w:after="140"/>
      </w:pPr>
      <w:r>
        <w:t>Практика. Добавление обработки ошибочного ввода; создание классов героя и противника; сохранение и загрузка состояния в JSON; расширение системы квестов и случайных событий; балансировка механик; рефакторинг и тестирование; финальная сборка и дистанционная защита расширенной версии игры.</w:t>
      </w: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5. Календарный учебный график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Конкретные даты начала и окончания обучения, дни и время занятий определяются индивидуальным расписанием, оформляемым до начала обучения. Ниже указана последовательность модулей. При одном занятии в неделю курс длится 48 учебных недель; при другом индивидуальном расписании срок определяется датами занятий. Одно занятие включает 45 минут учебной работы, 10 минут перерыва и 5 минут подключения. В учебном плане учитываются 48 академических часов.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2"/>
        <w:gridCol w:w="1962"/>
        <w:gridCol w:w="1962"/>
        <w:gridCol w:w="1962"/>
        <w:gridCol w:w="1962"/>
      </w:tblGrid>
      <w:tr>
        <w:trPr>
          <w:tblHeader w:val="true"/>
          <w:cantSplit/>
        </w:trPr>
        <w:tc>
          <w:tcPr>
            <w:tcW w:type="dxa" w:w="850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Занятия</w:t>
            </w:r>
          </w:p>
        </w:tc>
        <w:tc>
          <w:tcPr>
            <w:tcW w:type="dxa" w:w="1020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Раздел</w:t>
            </w:r>
          </w:p>
        </w:tc>
        <w:tc>
          <w:tcPr>
            <w:tcW w:type="dxa" w:w="5216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Часы</w:t>
            </w:r>
          </w:p>
        </w:tc>
        <w:tc>
          <w:tcPr>
            <w:tcW w:type="dxa" w:w="850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Контроль</w:t>
            </w:r>
          </w:p>
        </w:tc>
        <w:tc>
          <w:tcPr>
            <w:tcW w:type="dxa" w:w="2041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Недели при 1 занятии в неделю</w:t>
            </w:r>
          </w:p>
        </w:tc>
      </w:tr>
      <w:tr>
        <w:trPr>
          <w:cantSplit/>
        </w:trPr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1–6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Начало текстовой RPG</w:t>
            </w:r>
          </w:p>
        </w:tc>
        <w:tc>
          <w:tcPr>
            <w:tcW w:type="dxa" w:w="521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6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мини-проект</w:t>
            </w:r>
          </w:p>
        </w:tc>
        <w:tc>
          <w:tcPr>
            <w:tcW w:type="dxa" w:w="204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1–6</w:t>
            </w:r>
          </w:p>
        </w:tc>
      </w:tr>
      <w:tr>
        <w:trPr>
          <w:cantSplit/>
        </w:trPr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7–11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Герой и игровые параметры</w:t>
            </w:r>
          </w:p>
        </w:tc>
        <w:tc>
          <w:tcPr>
            <w:tcW w:type="dxa" w:w="521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5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мини-проект</w:t>
            </w:r>
          </w:p>
        </w:tc>
        <w:tc>
          <w:tcPr>
            <w:tcW w:type="dxa" w:w="204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7–11</w:t>
            </w:r>
          </w:p>
        </w:tc>
      </w:tr>
      <w:tr>
        <w:trPr>
          <w:cantSplit/>
        </w:trPr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12–17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Выборы и ветвящийся сюжет</w:t>
            </w:r>
          </w:p>
        </w:tc>
        <w:tc>
          <w:tcPr>
            <w:tcW w:type="dxa" w:w="521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6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мини-проект</w:t>
            </w:r>
          </w:p>
        </w:tc>
        <w:tc>
          <w:tcPr>
            <w:tcW w:type="dxa" w:w="204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12–17</w:t>
            </w:r>
          </w:p>
        </w:tc>
      </w:tr>
      <w:tr>
        <w:trPr>
          <w:cantSplit/>
        </w:trPr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18–22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Игровой цикл и сражения</w:t>
            </w:r>
          </w:p>
        </w:tc>
        <w:tc>
          <w:tcPr>
            <w:tcW w:type="dxa" w:w="521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5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мини-проект</w:t>
            </w:r>
          </w:p>
        </w:tc>
        <w:tc>
          <w:tcPr>
            <w:tcW w:type="dxa" w:w="204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18–22</w:t>
            </w:r>
          </w:p>
        </w:tc>
      </w:tr>
      <w:tr>
        <w:trPr>
          <w:cantSplit/>
        </w:trPr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23–28</w:t>
            </w:r>
          </w:p>
        </w:tc>
        <w:tc>
          <w:tcPr>
            <w:tcW w:type="dxa" w:w="102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Инвентарь, персонажи и локации</w:t>
            </w:r>
          </w:p>
        </w:tc>
        <w:tc>
          <w:tcPr>
            <w:tcW w:type="dxa" w:w="5216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6</w:t>
            </w:r>
          </w:p>
        </w:tc>
        <w:tc>
          <w:tcPr>
            <w:tcW w:type="dxa" w:w="850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мини-проект</w:t>
            </w:r>
          </w:p>
        </w:tc>
        <w:tc>
          <w:tcPr>
            <w:tcW w:type="dxa" w:w="2041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23–28</w:t>
            </w:r>
          </w:p>
        </w:tc>
      </w:tr>
      <w:tr>
        <w:trPr>
          <w:cantSplit/>
        </w:trPr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29–36</w:t>
            </w:r>
          </w:p>
        </w:tc>
        <w:tc>
          <w:tcPr>
            <w:tcW w:type="dxa" w:w="102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Сборка версии 1.0 текстовой RPG</w:t>
            </w:r>
          </w:p>
        </w:tc>
        <w:tc>
          <w:tcPr>
            <w:tcW w:type="dxa" w:w="5216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8</w:t>
            </w:r>
          </w:p>
        </w:tc>
        <w:tc>
          <w:tcPr>
            <w:tcW w:type="dxa" w:w="850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промежуточный проект</w:t>
            </w:r>
          </w:p>
        </w:tc>
        <w:tc>
          <w:tcPr>
            <w:tcW w:type="dxa" w:w="2041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t>29–36</w:t>
            </w:r>
          </w:p>
        </w:tc>
      </w:tr>
      <w:tr>
        <w:trPr>
          <w:cantSplit/>
        </w:trPr>
        <w:tc>
          <w:tcPr>
            <w:tcW w:type="dxa" w:w="1962"/>
          </w:tcPr>
          <w:p>
            <w:r>
              <w:t>37–48</w:t>
            </w:r>
          </w:p>
        </w:tc>
        <w:tc>
          <w:tcPr>
            <w:tcW w:type="dxa" w:w="1962"/>
          </w:tcPr>
          <w:p>
            <w:r>
              <w:t>Расширение и финализация текстовой RPG</w:t>
            </w:r>
          </w:p>
        </w:tc>
        <w:tc>
          <w:tcPr>
            <w:tcW w:type="dxa" w:w="1962"/>
          </w:tcPr>
          <w:p>
            <w:r>
              <w:t>12</w:t>
            </w:r>
          </w:p>
        </w:tc>
        <w:tc>
          <w:tcPr>
            <w:tcW w:type="dxa" w:w="1962"/>
          </w:tcPr>
          <w:p>
            <w:r>
              <w:t>защита проекта</w:t>
            </w:r>
          </w:p>
        </w:tc>
        <w:tc>
          <w:tcPr>
            <w:tcW w:type="dxa" w:w="1962"/>
          </w:tcPr>
          <w:p>
            <w:r>
              <w:t>37–48</w:t>
            </w:r>
          </w:p>
        </w:tc>
      </w:tr>
    </w:tbl>
    <w:p>
      <w:pPr>
        <w:spacing w:after="0"/>
      </w:pP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6. Формы контроля и оценочные материалы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6.1. Входная диагностика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Проводится на первом занятии в форме короткой беседы и практических действий: открыть программу, набрать и запустить код, сохранить файл. Результат не влияет на освоение программы и используется педагогом для выбора темпа и объёма поддержки.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6.2. Текущий контроль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устный опрос и объяснение обучающимся логики своего решения;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наблюдение за выполнением практической работы при демонстрации экрана;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автоматическая или ручная проверка кода и результата запуска;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мини-проект по завершении каждого модуля;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самопроверка по чек-листу и краткая рефлексия.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6.3. Итоговый контроль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Форма итогового контроля — дистанционная защита индивидуального программного проекта в режиме видеоконференцсвязи. Обучающийся демонстрирует экран, запускает приложение, объясняет ключевые участки кода и отвечает на вопросы педагога. Идентификация проводится путём входа в персональную учётную запись и визуального подтверждения личности педагогом; иной способ может быть установлен локальным актом индивидуального предпринимателя.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Для получения зачёта необходимо: представить работоспособный проект; набрать не менее 6 из 10 баллов по карте оценивания; продемонстрировать понимание основных элементов собственного кода. При техническом сбое защита переносится на согласованное время без снижения результата.</w:t>
      </w:r>
    </w:p>
    <w:p>
      <w:pPr>
        <w:spacing w:after="0"/>
      </w:pP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Интерпретация результата: 9–10 баллов — высокий уровень; 6–8 баллов — достаточный уровень; 0–5 баллов — требуется доработка проекта и повторная защита.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6.4. Примерные задания текущего контроля</w:t>
      </w:r>
    </w:p>
    <w:p>
      <w:pPr>
        <w:spacing w:after="50" w:line="252" w:lineRule="auto"/>
        <w:ind w:left="397" w:hanging="397"/>
      </w:pPr>
      <w:r>
        <w:rPr>
          <w:rFonts w:ascii="Aptos" w:hAnsi="Aptos" w:eastAsia="Aptos"/>
          <w:color w:val="20252A"/>
          <w:sz w:val="20"/>
        </w:rPr>
        <w:t xml:space="preserve">1. </w:t>
      </w:r>
      <w:r>
        <w:rPr>
          <w:rFonts w:ascii="Aptos" w:hAnsi="Aptos" w:eastAsia="Aptos"/>
          <w:color w:val="20252A"/>
          <w:sz w:val="20"/>
        </w:rPr>
        <w:t>Запросить имя героя и вывести оформленное вступление к истории.</w:t>
      </w:r>
    </w:p>
    <w:p>
      <w:pPr>
        <w:spacing w:after="50" w:line="252" w:lineRule="auto"/>
        <w:ind w:left="397" w:hanging="397"/>
      </w:pPr>
      <w:r>
        <w:rPr>
          <w:rFonts w:ascii="Aptos" w:hAnsi="Aptos" w:eastAsia="Aptos"/>
          <w:color w:val="20252A"/>
          <w:sz w:val="20"/>
        </w:rPr>
        <w:t xml:space="preserve">2. </w:t>
      </w:r>
      <w:r>
        <w:rPr>
          <w:rFonts w:ascii="Aptos" w:hAnsi="Aptos" w:eastAsia="Aptos"/>
          <w:color w:val="20252A"/>
          <w:sz w:val="20"/>
        </w:rPr>
        <w:t>Изменить здоровье и количество золота героя после игрового события.</w:t>
      </w:r>
    </w:p>
    <w:p>
      <w:pPr>
        <w:spacing w:after="50" w:line="252" w:lineRule="auto"/>
        <w:ind w:left="397" w:hanging="397"/>
      </w:pPr>
      <w:r>
        <w:rPr>
          <w:rFonts w:ascii="Aptos" w:hAnsi="Aptos" w:eastAsia="Aptos"/>
          <w:color w:val="20252A"/>
          <w:sz w:val="20"/>
        </w:rPr>
        <w:t xml:space="preserve">3. </w:t>
      </w:r>
      <w:r>
        <w:rPr>
          <w:rFonts w:ascii="Aptos" w:hAnsi="Aptos" w:eastAsia="Aptos"/>
          <w:color w:val="20252A"/>
          <w:sz w:val="20"/>
        </w:rPr>
        <w:t>Создать сюжетный выбор с двумя вариантами и разными последствиями.</w:t>
      </w:r>
    </w:p>
    <w:p>
      <w:pPr>
        <w:spacing w:after="50" w:line="252" w:lineRule="auto"/>
        <w:ind w:left="397" w:hanging="397"/>
      </w:pPr>
      <w:r>
        <w:rPr>
          <w:rFonts w:ascii="Aptos" w:hAnsi="Aptos" w:eastAsia="Aptos"/>
          <w:color w:val="20252A"/>
          <w:sz w:val="20"/>
        </w:rPr>
        <w:t xml:space="preserve">4. </w:t>
      </w:r>
      <w:r>
        <w:rPr>
          <w:rFonts w:ascii="Aptos" w:hAnsi="Aptos" w:eastAsia="Aptos"/>
          <w:color w:val="20252A"/>
          <w:sz w:val="20"/>
        </w:rPr>
        <w:t>Создать игровой цикл, который повторяет выбор действия до команды выхода.</w:t>
      </w:r>
    </w:p>
    <w:p>
      <w:pPr>
        <w:spacing w:after="50" w:line="252" w:lineRule="auto"/>
        <w:ind w:left="397" w:hanging="397"/>
      </w:pPr>
      <w:r>
        <w:rPr>
          <w:rFonts w:ascii="Aptos" w:hAnsi="Aptos" w:eastAsia="Aptos"/>
          <w:color w:val="20252A"/>
          <w:sz w:val="20"/>
        </w:rPr>
        <w:t xml:space="preserve">5. </w:t>
      </w:r>
      <w:r>
        <w:rPr>
          <w:rFonts w:ascii="Aptos" w:hAnsi="Aptos" w:eastAsia="Aptos"/>
          <w:color w:val="20252A"/>
          <w:sz w:val="20"/>
        </w:rPr>
        <w:t>Добавить предмет в инвентарь и применить его к герою.</w:t>
      </w:r>
    </w:p>
    <w:p>
      <w:pPr>
        <w:spacing w:after="50" w:line="252" w:lineRule="auto"/>
        <w:ind w:left="397" w:hanging="397"/>
      </w:pPr>
      <w:r>
        <w:rPr>
          <w:rFonts w:ascii="Aptos" w:hAnsi="Aptos" w:eastAsia="Aptos"/>
          <w:color w:val="20252A"/>
          <w:sz w:val="20"/>
        </w:rPr>
        <w:t xml:space="preserve">6. </w:t>
      </w:r>
      <w:r>
        <w:rPr>
          <w:rFonts w:ascii="Aptos" w:hAnsi="Aptos" w:eastAsia="Aptos"/>
          <w:color w:val="20252A"/>
          <w:sz w:val="20"/>
        </w:rPr>
        <w:t>Описать функцию атаки и проверить её на нескольких противниках.</w:t>
      </w:r>
    </w:p>
    <w:p>
      <w:pPr/>
      <w:r>
        <w:t>7. Добавить обработку некорректного ввода с помощью try/except.</w:t>
      </w:r>
    </w:p>
    <w:p>
      <w:pPr/>
      <w:r>
        <w:t>8. Создать класс героя или противника и использовать его в игровом сценарии.</w:t>
      </w:r>
    </w:p>
    <w:p>
      <w:pPr/>
      <w:r>
        <w:t>9. Сохранить состояние героя в JSON-файл и восстановить его после перезапуска.</w:t>
      </w:r>
    </w:p>
    <w:p>
      <w:pPr/>
      <w:r>
        <w:t>10. Провести рефакторинг одного игрового модуля и проверить не менее трёх сценариев.</w:t>
      </w: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7. Условия реализации программы и электронная среда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7.1. Электронная информационно-образовательная среда</w:t>
      </w:r>
    </w:p>
    <w:p>
      <w:pPr>
        <w:spacing w:before="0" w:after="80" w:line="259" w:lineRule="auto"/>
      </w:pPr>
      <w:r>
        <w:t>Для дистанционного освоения программы используются электронные учебные материалы, личный кабинет Neurotoads, средства видеосвязи, приёма работ, обратной связи и фиксации результатов обучения. Инструкции по доступу, резервный канал связи и правила работы с персональными данными доводятся до обучающегося и его родителя (законного представителя) до начала занятий.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7.2. Используемые средства</w:t>
      </w:r>
    </w:p>
    <w:p>
      <w:pPr>
        <w:spacing w:after="0"/>
      </w:pPr>
    </w:p>
    <w:p>
      <w:pPr>
        <w:spacing w:before="0" w:after="80" w:line="259" w:lineRule="auto"/>
      </w:pPr>
      <w:r>
        <w:t>Личный кабинет Neurotoads (https://neurotoads.ru/) используется для доступа к программе и материалам 48 занятий, расписанию, журналу посещаемости, заданиям, загрузке текстов и файлов работ, хранению версий сдач, обратной связи педагога, оценкам и результатам контроля, а после успешного освоения — к сертификату. Контур.Толк используется для синхронных индивидуальных занятий, демонстрации экрана, устного контроля и итоговой защиты. Python 3 и Visual Studio Code используются для локальной разработки и запуска проекта на компьютере обучающегося. Резервный канал связи — телефон и/или электронная почта, указанные в договоре и памятке обучающемуся.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7.3. Технические требования к обучающемуся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персональный компьютер или ноутбук с исправной клавиатурой;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стабильное подключение к сети Интернет;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актуальный браузер;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микрофон и, при необходимости идентификации, веб-камера;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поддерживаемая версия Python 3, совместимая с учебными материалами; Visual Studio Code (VS Code) и расширение Python от Microsoft; интерпретатор Python устанавливается отдельно;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возможность сохранять и загружать файлы формата .py.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7.4. Идентификация, контроль и технические сбои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Доступ к учебным материалам и сдаче работ предоставляется через индивидуальную учётную запись в утверждённой ЭИОС. Передача данных для входа третьим лицам не допускается. При контроле педагог сопоставляет данные обучающегося с участником занятия. Способ идентификации и действия при сомнениях закрепляются локальным актом до начала обучения.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При техническом сбое обучающийся или родитель сообщает педагогу по резервному каналу, доведённому до них заранее и не зависящему от доступности сайта. Педагог фиксирует сбой, помогает восстановить подключение или переносит контроль. Сбой сам по себе не снижает оценку. Контакты и порядок действий указываются в договоре либо памятке до начала обучения.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7.5. Применение ИИ-помощника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При доступности ИИ-помощник помогает разбирать задания и ошибки. Во время контроля обучающийся самостоятельно объясняет код и решение; при отсутствии помощника поддержку обеспечивает педагог.</w:t>
      </w:r>
    </w:p>
    <w:p>
      <w:pPr>
        <w:pStyle w:val="Heading2"/>
      </w:pPr>
      <w:r>
        <w:t>7.6. Фиксация согласий и версий документов</w:t>
      </w:r>
    </w:p>
    <w:p>
      <w:pPr/>
      <w:r>
        <w:t>Если обработка персональных данных основана на согласии, в ЭИОС или связанном реестре фиксируются вид согласия, дата получения, версия текста и ссылка на подтверждающий документ. Согласие на публикацию портфолио и распространение персональных данных оформляется отдельно и не является условием обучения.</w:t>
      </w: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8. Методические материалы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8.1. Методические принципы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от простого к сложному: новая конструкция опирается на уже созданный код;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короткое объяснение — немедленная практика — проверка результата;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минимально достаточная подсказка вместо выдачи готового решения;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видимый результат каждого занятия;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индивидуальный темп в пределах планируемых результатов;</w:t>
      </w:r>
    </w:p>
    <w:p>
      <w:pPr>
        <w:pStyle w:val="ListBullet"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обязательное проговаривание обучающимся логики собственного решения.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8.2. Организация онлайн-занятия</w:t>
      </w:r>
    </w:p>
    <w:p>
      <w:pPr>
        <w:spacing w:after="0"/>
      </w:pPr>
    </w:p>
    <w:p>
      <w:pPr>
        <w:spacing w:before="0" w:after="80" w:line="259" w:lineRule="auto"/>
      </w:pPr>
      <w:r>
        <w:t>Занятие включает 45 минут учебной работы, 10 минут перерыва и 5 минут технического подключения. Внутри 45 минут педагог чередует короткое объяснение, формулирование алгоритма без экрана, ограниченный возрастной нормой экранный блок написания/проверки кода, устный разбор и рефлексию. Для 7-летнего обучающегося дошкольного возраста суммарная работа за ПК/ноутбуком не превышает 15 минут за занятие, при этом один непрерывный экранный блок — не более 7 минут; между блоками проводится неэкранная деятельность. Для школьников применяются пределы раздела 1.5.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8.3. Методическое обеспечение</w:t>
      </w:r>
    </w:p>
    <w:p>
      <w:pPr>
        <w:keepNext/>
        <w:spacing w:after="50" w:line="252" w:lineRule="auto"/>
      </w:pPr>
      <w:r>
        <w:rPr>
          <w:rFonts w:ascii="Aptos" w:hAnsi="Aptos" w:eastAsia="Aptos"/>
          <w:color w:val="20252A"/>
          <w:sz w:val="20"/>
        </w:rPr>
        <w:t>Для проведения занятий используются учебные материалы по темам, практические задания, демонстрационные файлы Python, инструкции по установке программ и критерии оценки итогового проекта.</w:t>
      </w: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9. Воспитательный компонент</w:t>
      </w: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Воспитательная работа интегрирована в содержание занятий и направлена на формирование ответственного отношения к цифровой деятельности, уважения к интеллектуальному труду, самостоятельности и культуры конструктивной обратной связи.</w:t>
      </w:r>
    </w:p>
    <w:p>
      <w:pPr>
        <w:spacing w:after="0"/>
      </w:pPr>
    </w:p>
    <w:p>
      <w:pPr>
        <w:pStyle w:val="Heading1"/>
        <w:keepNext/>
        <w:keepLines/>
        <w:pageBreakBefore w:val="0"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10. Список нормативных и учебных источников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10.1. Нормативные источники</w:t>
      </w:r>
    </w:p>
    <w:p>
      <w:pPr>
        <w:spacing w:after="20" w:line="240" w:lineRule="auto"/>
        <w:ind w:left="340" w:hanging="340"/>
      </w:pPr>
      <w:r>
        <w:rPr>
          <w:rFonts w:ascii="Aptos" w:hAnsi="Aptos" w:eastAsia="Aptos"/>
          <w:color w:val="20252A"/>
          <w:sz w:val="18"/>
        </w:rPr>
        <w:t xml:space="preserve">1. </w:t>
      </w:r>
      <w:r>
        <w:rPr>
          <w:rFonts w:ascii="Aptos" w:hAnsi="Aptos" w:eastAsia="Aptos"/>
          <w:color w:val="20252A"/>
          <w:sz w:val="18"/>
        </w:rPr>
        <w:t>Федеральный закон от 29.12.2012 № 273-ФЗ «Об образовании в Российской Федерации» (в действующей редакции).</w:t>
      </w:r>
    </w:p>
    <w:p>
      <w:pPr>
        <w:spacing w:after="20" w:line="240" w:lineRule="auto"/>
        <w:ind w:left="340" w:hanging="340"/>
      </w:pPr>
      <w:r>
        <w:rPr>
          <w:rFonts w:ascii="Aptos" w:hAnsi="Aptos" w:eastAsia="Aptos"/>
          <w:color w:val="20252A"/>
          <w:sz w:val="18"/>
        </w:rPr>
        <w:t>2. Приказ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  <w:r>
        <w:rPr>
          <w:rFonts w:ascii="Aptos" w:hAnsi="Aptos" w:eastAsia="Aptos"/>
          <w:color w:val="20252A"/>
          <w:sz w:val="18"/>
        </w:rPr>
      </w:r>
    </w:p>
    <w:p>
      <w:pPr>
        <w:spacing w:after="20" w:line="240" w:lineRule="auto"/>
        <w:ind w:left="340" w:hanging="340"/>
      </w:pPr>
      <w:r>
        <w:rPr>
          <w:rFonts w:ascii="Aptos" w:hAnsi="Aptos" w:eastAsia="Aptos"/>
          <w:color w:val="20252A"/>
          <w:sz w:val="18"/>
        </w:rPr>
        <w:t>3. Постановление Правительства РФ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(в действующей редакции).</w:t>
      </w:r>
      <w:r>
        <w:rPr>
          <w:rFonts w:ascii="Aptos" w:hAnsi="Aptos" w:eastAsia="Aptos"/>
          <w:color w:val="20252A"/>
          <w:sz w:val="18"/>
        </w:rPr>
      </w:r>
    </w:p>
    <w:p>
      <w:pPr>
        <w:spacing w:after="20" w:line="240" w:lineRule="auto"/>
        <w:ind w:left="340" w:hanging="340"/>
      </w:pPr>
      <w:r>
        <w:rPr>
          <w:rFonts w:ascii="Aptos" w:hAnsi="Aptos" w:eastAsia="Aptos"/>
          <w:color w:val="20252A"/>
          <w:sz w:val="18"/>
        </w:rPr>
        <w:t>4.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редакции).</w:t>
      </w:r>
      <w:r>
        <w:rPr>
          <w:rFonts w:ascii="Aptos" w:hAnsi="Aptos" w:eastAsia="Aptos"/>
          <w:color w:val="20252A"/>
          <w:sz w:val="18"/>
        </w:rPr>
      </w:r>
    </w:p>
    <w:p>
      <w:pPr/>
      <w:r>
        <w:t>5. СП 2.4.3648-20 «Санитарно-эпидемиологические требования к организациям воспитания и обучения, отдыха и оздоровления детей и молодёжи» (в действующей редакции).</w:t>
      </w:r>
    </w:p>
    <w:p>
      <w:pPr>
        <w:pStyle w:val="Heading2"/>
        <w:keepNext/>
        <w:keepLines/>
        <w:spacing w:before="160" w:after="80"/>
      </w:pPr>
      <w:r>
        <w:rPr>
          <w:rFonts w:ascii="Aptos" w:hAnsi="Aptos" w:eastAsia="Aptos"/>
          <w:b/>
          <w:color w:val="147D92"/>
          <w:sz w:val="24"/>
        </w:rPr>
        <w:t>10.2. Учебные и электронные ресурсы</w:t>
      </w:r>
    </w:p>
    <w:p>
      <w:pPr>
        <w:spacing w:after="20" w:line="240" w:lineRule="auto"/>
        <w:ind w:left="340" w:hanging="340"/>
      </w:pPr>
      <w:r>
        <w:rPr>
          <w:rFonts w:ascii="Aptos" w:hAnsi="Aptos" w:eastAsia="Aptos"/>
          <w:color w:val="20252A"/>
          <w:sz w:val="18"/>
        </w:rPr>
        <w:t xml:space="preserve">1. </w:t>
      </w:r>
      <w:r>
        <w:rPr>
          <w:rFonts w:ascii="Aptos" w:hAnsi="Aptos" w:eastAsia="Aptos"/>
          <w:color w:val="20252A"/>
          <w:sz w:val="18"/>
        </w:rPr>
        <w:t>Python Software Foundation. Python 3 Documentation: https://docs.python.org/3/</w:t>
      </w:r>
    </w:p>
    <w:p>
      <w:pPr>
        <w:spacing w:after="20" w:line="240" w:lineRule="auto"/>
        <w:ind w:left="340" w:hanging="340"/>
      </w:pPr>
      <w:r>
        <w:rPr>
          <w:rFonts w:ascii="Aptos" w:hAnsi="Aptos" w:eastAsia="Aptos"/>
          <w:color w:val="20252A"/>
          <w:sz w:val="18"/>
        </w:rPr>
        <w:t xml:space="preserve">2. Microsoft. Python в Visual Studio Code: </w:t>
      </w:r>
      <w:hyperlink r:id="rId14">
        <w:r>
          <w:rPr>
            <w:color w:val="0563C1"/>
            <w:sz w:val="18"/>
          </w:rPr>
          <w:t>https://code.visualstudio.com/docs/python/python-tutorial</w:t>
        </w:r>
      </w:hyperlink>
    </w:p>
    <w:p>
      <w:pPr>
        <w:spacing w:after="20" w:line="240" w:lineRule="auto"/>
        <w:ind w:left="340" w:hanging="340"/>
      </w:pPr>
      <w:r>
        <w:rPr>
          <w:rFonts w:ascii="Aptos" w:hAnsi="Aptos" w:eastAsia="Aptos"/>
          <w:color w:val="20252A"/>
          <w:sz w:val="18"/>
        </w:rPr>
        <w:t xml:space="preserve">3. </w:t>
      </w:r>
      <w:r>
        <w:rPr>
          <w:rFonts w:ascii="Aptos" w:hAnsi="Aptos" w:eastAsia="Aptos"/>
          <w:color w:val="20252A"/>
          <w:sz w:val="18"/>
        </w:rPr>
        <w:t>Электронные материалы курса на платформе Neurotoads: https://neurotoads.ru/.</w:t>
      </w:r>
    </w:p>
    <w:p>
      <w:pPr>
        <w:pStyle w:val="Heading1"/>
        <w:keepNext/>
        <w:keepLines/>
        <w:spacing w:before="240" w:after="140"/>
      </w:pPr>
      <w:r>
        <w:rPr>
          <w:rFonts w:ascii="Aptos" w:hAnsi="Aptos" w:eastAsia="Aptos"/>
          <w:b/>
          <w:color w:val="18324A"/>
          <w:sz w:val="32"/>
        </w:rPr>
        <w:t>Приложение 1. Карта оценки итогового проекта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52"/>
        <w:gridCol w:w="2452"/>
        <w:gridCol w:w="2452"/>
        <w:gridCol w:w="2452"/>
      </w:tblGrid>
      <w:tr>
        <w:trPr>
          <w:tblHeader w:val="true"/>
          <w:cantSplit/>
        </w:trPr>
        <w:tc>
          <w:tcPr>
            <w:tcW w:type="dxa" w:w="2041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Критерий</w:t>
            </w:r>
          </w:p>
        </w:tc>
        <w:tc>
          <w:tcPr>
            <w:tcW w:type="dxa" w:w="2608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0 баллов</w:t>
            </w:r>
          </w:p>
        </w:tc>
        <w:tc>
          <w:tcPr>
            <w:tcW w:type="dxa" w:w="2608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1 балл</w:t>
            </w:r>
          </w:p>
        </w:tc>
        <w:tc>
          <w:tcPr>
            <w:tcW w:type="dxa" w:w="2608"/>
            <w:shd w:fill="18324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FFFFFF"/>
                <w:sz w:val="16"/>
              </w:rPr>
              <w:t>2 балла</w:t>
            </w:r>
          </w:p>
        </w:tc>
      </w:tr>
      <w:tr>
        <w:trPr>
          <w:cantSplit/>
        </w:trPr>
        <w:tc>
          <w:tcPr>
            <w:tcW w:type="dxa" w:w="2041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20252A"/>
                <w:sz w:val="15"/>
              </w:rPr>
              <w:t>Работоспособность</w:t>
            </w:r>
          </w:p>
        </w:tc>
        <w:tc>
          <w:tcPr>
            <w:tcW w:type="dxa" w:w="2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не запускается или основная функция не работает</w:t>
            </w:r>
          </w:p>
        </w:tc>
        <w:tc>
          <w:tcPr>
            <w:tcW w:type="dxa" w:w="2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частично работает; есть существенные ошибки</w:t>
            </w:r>
          </w:p>
        </w:tc>
        <w:tc>
          <w:tcPr>
            <w:tcW w:type="dxa" w:w="2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работает устойчиво по основным сценариям</w:t>
            </w:r>
          </w:p>
        </w:tc>
      </w:tr>
      <w:tr>
        <w:trPr>
          <w:cantSplit/>
        </w:trPr>
        <w:tc>
          <w:tcPr>
            <w:tcW w:type="dxa" w:w="2041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20252A"/>
                <w:sz w:val="15"/>
              </w:rPr>
              <w:t>Изученные конструкции</w:t>
            </w:r>
          </w:p>
        </w:tc>
        <w:tc>
          <w:tcPr>
            <w:tcW w:type="dxa" w:w="2608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не применены или применены случайно</w:t>
            </w:r>
          </w:p>
        </w:tc>
        <w:tc>
          <w:tcPr>
            <w:tcW w:type="dxa" w:w="2608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применены с помощью педагога</w:t>
            </w:r>
          </w:p>
        </w:tc>
        <w:tc>
          <w:tcPr>
            <w:tcW w:type="dxa" w:w="2608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применены уместно и объяснены</w:t>
            </w:r>
          </w:p>
        </w:tc>
      </w:tr>
      <w:tr>
        <w:trPr>
          <w:cantSplit/>
        </w:trPr>
        <w:tc>
          <w:tcPr>
            <w:tcW w:type="dxa" w:w="2041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20252A"/>
                <w:sz w:val="15"/>
              </w:rPr>
              <w:t>Качество кода</w:t>
            </w:r>
          </w:p>
        </w:tc>
        <w:tc>
          <w:tcPr>
            <w:tcW w:type="dxa" w:w="2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структура затрудняет чтение</w:t>
            </w:r>
          </w:p>
        </w:tc>
        <w:tc>
          <w:tcPr>
            <w:tcW w:type="dxa" w:w="2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в целом понятен, есть повторения</w:t>
            </w:r>
          </w:p>
        </w:tc>
        <w:tc>
          <w:tcPr>
            <w:tcW w:type="dxa" w:w="2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понятные имена и логичная структура</w:t>
            </w:r>
          </w:p>
        </w:tc>
      </w:tr>
      <w:tr>
        <w:trPr>
          <w:cantSplit/>
        </w:trPr>
        <w:tc>
          <w:tcPr>
            <w:tcW w:type="dxa" w:w="2041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20252A"/>
                <w:sz w:val="15"/>
              </w:rPr>
              <w:t>Тестирование</w:t>
            </w:r>
          </w:p>
        </w:tc>
        <w:tc>
          <w:tcPr>
            <w:tcW w:type="dxa" w:w="2608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проверка не проводилась</w:t>
            </w:r>
          </w:p>
        </w:tc>
        <w:tc>
          <w:tcPr>
            <w:tcW w:type="dxa" w:w="2608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проверен один сценарий</w:t>
            </w:r>
          </w:p>
        </w:tc>
        <w:tc>
          <w:tcPr>
            <w:tcW w:type="dxa" w:w="2608"/>
            <w:shd w:fill="EEF3F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проверены разные сценарии и исправлены ошибки</w:t>
            </w:r>
          </w:p>
        </w:tc>
      </w:tr>
      <w:tr>
        <w:trPr>
          <w:cantSplit/>
        </w:trPr>
        <w:tc>
          <w:tcPr>
            <w:tcW w:type="dxa" w:w="2041"/>
            <w:shd w:fill="E8F3F5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 w:eastAsia="Aptos"/>
                <w:b/>
                <w:color w:val="20252A"/>
                <w:sz w:val="15"/>
              </w:rPr>
              <w:t>Защита</w:t>
            </w:r>
          </w:p>
        </w:tc>
        <w:tc>
          <w:tcPr>
            <w:tcW w:type="dxa" w:w="2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не может объяснить решение</w:t>
            </w:r>
          </w:p>
        </w:tc>
        <w:tc>
          <w:tcPr>
            <w:tcW w:type="dxa" w:w="2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объясняет часть решения с подсказками</w:t>
            </w:r>
          </w:p>
        </w:tc>
        <w:tc>
          <w:tcPr>
            <w:tcW w:type="dxa" w:w="2608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color w:val="20252A"/>
                <w:sz w:val="15"/>
              </w:rPr>
              <w:t>самостоятельно объясняет и отвечает на вопросы</w:t>
            </w:r>
          </w:p>
        </w:tc>
      </w:tr>
    </w:tbl>
    <w:p>
      <w:pPr>
        <w:spacing w:after="0"/>
      </w:pPr>
    </w:p>
    <w:p>
      <w:pPr>
        <w:spacing w:before="0" w:after="80" w:line="259" w:lineRule="auto"/>
      </w:pPr>
      <w:r>
        <w:rPr>
          <w:rFonts w:ascii="Aptos" w:hAnsi="Aptos" w:eastAsia="Aptos"/>
          <w:color w:val="20252A"/>
          <w:sz w:val="21"/>
        </w:rPr>
        <w:t>Итоговый балл: ____ / 10. Решение: ☐ зачёт  ☐ требуется доработка. Комментарий педагога: ________________________________________________.</w:t>
      </w:r>
    </w:p>
    <w:p>
      <w:pPr>
        <w:sectPr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020" w:right="964" w:bottom="1361" w:left="1134" w:header="397" w:footer="454" w:gutter="0"/>
          <w:cols w:space="720"/>
          <w:titlePg/>
          <w:docGrid w:linePitch="360"/>
        </w:sectPr>
      </w:pPr>
    </w:p>
    <w:p>
      <w:pPr>
        <w:pStyle w:val="Heading1"/>
      </w:pPr>
      <w:r>
        <w:t>Приложение 2. Карта соответствия 48 занятий материалам и оцениванию</w:t>
      </w:r>
    </w:p>
    <w:p>
      <w:r>
        <w:t>Материалы обучающегося размещаются в образовательном маршруте /program/python-rpg-48/ и доступны через личный кабинет. Методические пояснения педагогу ведутся отдельно.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80"/>
        <w:gridCol w:w="2580"/>
        <w:gridCol w:w="2580"/>
        <w:gridCol w:w="2580"/>
        <w:gridCol w:w="2580"/>
        <w:gridCol w:w="2580"/>
      </w:tblGrid>
      <w:tr>
        <w:trPr>
          <w:tblHeader w:val="true"/>
          <w:cantSplit/>
        </w:trPr>
        <w:tc>
          <w:tcPr>
            <w:tcW w:type="dxa" w:w="2580"/>
            <w:vAlign w:val="center"/>
          </w:tcPr>
          <w:p>
            <w:r>
              <w:t>Модуль</w:t>
            </w:r>
          </w:p>
        </w:tc>
        <w:tc>
          <w:tcPr>
            <w:tcW w:type="dxa" w:w="2580"/>
            <w:vAlign w:val="center"/>
          </w:tcPr>
          <w:p>
            <w:r>
              <w:t>Тема программы</w:t>
            </w:r>
          </w:p>
        </w:tc>
        <w:tc>
          <w:tcPr>
            <w:tcW w:type="dxa" w:w="2580"/>
            <w:vAlign w:val="center"/>
          </w:tcPr>
          <w:p>
            <w:r>
              <w:t>№ занятия</w:t>
            </w:r>
          </w:p>
        </w:tc>
        <w:tc>
          <w:tcPr>
            <w:tcW w:type="dxa" w:w="2580"/>
            <w:vAlign w:val="center"/>
          </w:tcPr>
          <w:p>
            <w:r>
              <w:t>Материал</w:t>
            </w:r>
          </w:p>
        </w:tc>
        <w:tc>
          <w:tcPr>
            <w:tcW w:type="dxa" w:w="2580"/>
            <w:vAlign w:val="center"/>
          </w:tcPr>
          <w:p>
            <w:r>
              <w:t>Практическое задание</w:t>
            </w:r>
          </w:p>
        </w:tc>
        <w:tc>
          <w:tcPr>
            <w:tcW w:type="dxa" w:w="2580"/>
            <w:vAlign w:val="center"/>
          </w:tcPr>
          <w:p>
            <w:r>
              <w:t>Критерий проверки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VS Code. Первая сцена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Запуск Python и VS Code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Создать файл main.py и вывести первую сцену игры.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Файл запускается без ошибки и выводит осмысленную строку.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Текст, print и оформление истории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print(), строки, комментарии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Оформить вступление из 4–6 строк.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Текст читаем, используется несколько вызовов print().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input и имя героя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input(), переменная str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Запросить имя героя и сохранить ответ.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Имя вводится пользователем и сохраняется в переменной.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Диалог и f-строки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f-строки, реплики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Добавить диалог, в котором используется имя героя.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Минимум две реплики корректно используют введённое имя.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Пролог: сборка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Повторение тем 1–4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Собрать интерактивный пролог.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Пролог запускается от начала до конца без ошибки.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Защита пролога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Объяснение собственного кода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Показать пролог и объяснить переменные/input/print.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Ученик самостоятельно объясняет ключевые строки.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Переменные и типы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str/int/float/bool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Создать характеристики героя.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Не менее четырёх характеристик с подходящими типами.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Преобразование типов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int(), float(), арифметика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Изменить характеристику после события.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Расчёт выполняется численно без ошибки типов.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Здоровье, опыт, ресурсы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Игровое состояние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Реализовать получение урона и награды.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Значения HP/XP/золота изменяются предсказуемо.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Карточка героя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Форматированный вывод состояния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Сформировать функцию/блок вывода карточки.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Все основные характеристики отображаются понятно.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Защита карточки героя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Самопроверка модуля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Показать 2 сценария изменения состояния.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Оба сценария работают, ученик объясняет расчёты.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Условие if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Сравнения и булевы значения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Открыть действие только при выполнении условия.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Ветка срабатывает при истинном условии.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elif и else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Несколько вариантов выбора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Сделать выбор из трёх исходов.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Каждый допустимый вариант ведёт в свою ветку.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Вложенные условия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Условия внутри условий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Добавить условие, зависящее от ресурса героя.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Вложенная проверка не ломает другие ветки.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Последствия выбора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Изменение игрового состояния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Изменить HP/ресурс по выбранному пути.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Последствия соответствуют выбору.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Сюжетная развилка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Интеграция условий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Собрать сцену с минимум двумя путями.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Оба пути проходимы и дают разные результаты.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Защита сюжетной развилки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Объяснение логики ветвления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Продемонстрировать все основные исходы.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Ученик объясняет порядок if/elif/else.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Цикл while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Повторение игрового действия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Сделать главное меню, повторяющееся до выхода.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Цикл завершается по явной команде.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break и завершение цикла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Условия выхода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Добавить безопасный выход из игры/сцены.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Нет бесконечного цикла при корректном вводе.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for, range и random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Повтор и случайность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Сгенерировать серию случайных событий.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Цикл выполняет заданное число шагов.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Система боя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Урон и цикл сражения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Реализовать обмен ударами героя и противника.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Бой завершается победой или поражением.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Защита системы боя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Тестирование сражения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Показать минимум два исхода боя.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Оба исхода достижимы, нет отрицательного бесконечного HP.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Списки и инвентарь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list, append, remove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Добавить предметы в инвентарь.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Добавление и удаление предмета работает.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Использование предметов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Поиск и изменение списка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Реализовать использование лечебного предмета.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Предмет удаляется, эффект применяется один раз.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Словари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dict, ключи и значения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Описать героя/противника словарём.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Данные читаются по понятным ключам.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Предметы и противники в словарях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Вложенные структуры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Создать набор описаний игровых объектов.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Минимум два объекта обрабатываются одной логикой.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Локации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Связи между локациями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Описать 3–4 связанные локации.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Переходы соответствуют карте.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Защита системы локаций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Инвентарь + карта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Пройти маршрут и применить предмет.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Маршрут работает без недоступных ссылок.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Функции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def, параметры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Вынести игровое действие в функцию.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Функция вызывается минимум из двух мест.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return и результаты функций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Возврат значения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Функция атаки/лечения возвращает результат.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Результат используется вызывающим кодом.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Модули Python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import, разделение файлов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Разнести часть игры по двум .py-файлам.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Импорт работает, циклических импортов нет.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Сохранение состояния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Файлы и простая сериализация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Сохранить ключевые параметры героя в файл.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После перезапуска данные можно восстановить.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Сборка версии 1.0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Интеграция модулей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Объединить сюжет, бой, инвентарь и локации.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Основной игровой путь проходит от старта до завершения.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Рефакторинг версии 1.0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DRY, имена, структура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Убрать повторяющийся код.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Повторение сокращено без изменения поведения.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Тестирование версии 1.0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Сценарии и исправление ошибок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Проверить минимум три сценария.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Ошибки зафиксированы и исправлены либо описаны.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Защита версии 1.0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Промежуточная демонстрация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Показать работоспособную версию 1.0.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Проект запускается, ученик объясняет архитектуру.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Обработка ошибок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try/except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Обработать некорректный числовой ввод.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Ошибочный ввод не завершает программу аварийно.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Надёжная валидация ввода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Цикл проверки ввода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Повторять запрос до корректного значения.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Программа принимает только допустимый выбор.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Класс Hero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class, __init__, self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Создать класс героя.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Экземпляр хранит характеристики и создаётся без ошибки.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Класс Enemy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Методы и взаимодействие объектов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Создать противника и метод взаимодействия.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Два объекта взаимодействуют через понятный метод.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JSON: структура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json, словари/списки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Подготовить состояние героя к JSON.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Структура сериализуема.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JSON: сохранение и загрузка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json.dump/load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Сохранить игру и загрузить обратно.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После загрузки ключевые значения совпадают.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Квесты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Состояние квеста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Добавить квест с условием завершения.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Квест меняет состояние только при выполненном условии.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Генерация событий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Случайные события и таблицы данных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Добавить 3 случайных события.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События выбираются из заданного набора и корректно меняют игру.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Рефакторинг проекта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Разделение ответственности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Упростить один перегруженный модуль.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Код стал короче/яснее, поведение сохранено.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Баланс и тестирование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Проверка игровых чисел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Протестировать не менее трёх игровых сценариев.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Нет очевидно непроходимого/мгновенно выигрышного сценария.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Финальная сборка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Чек-лист готовности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Собрать финальную версию и пройти чек-лист.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Старт, сохранение, бой, квест и завершение работают.</w:t>
            </w:r>
          </w:p>
        </w:tc>
      </w:tr>
      <w:tr>
        <w:trPr>
          <w:cantSplit/>
        </w:trPr>
        <w:tc>
          <w:tcPr>
            <w:tcW w:type="dxa" w:w="2580"/>
            <w:vAlign w:val="top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Дистанционная защита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Демонстрация и объяснение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Запустить проект, показать сценарии и ответить на вопросы.</w:t>
            </w:r>
          </w:p>
        </w:tc>
        <w:tc>
          <w:tcPr>
            <w:tcW w:type="dxa" w:w="2580"/>
            <w:vAlign w:val="top"/>
          </w:tcPr>
          <w:p>
            <w:r>
              <w:rPr>
                <w:sz w:val="16"/>
              </w:rPr>
              <w:t>Не менее 6/10 по рубрике и подтверждено понимание собственного кода.</w:t>
            </w:r>
          </w:p>
        </w:tc>
      </w:tr>
    </w:tbl>
    <w:sectPr w:rsidR="00FC693F" w:rsidRPr="0006063C" w:rsidSect="00034616">
      <w:pgSz w:w="16838" w:h="11906" w:orient="landscape"/>
      <w:pgMar w:top="680" w:right="680" w:bottom="680" w:left="680" w:header="397" w:footer="454" w:gutter="0"/>
      <w:cols w:space="720"/>
      <w:titlePg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Редактор программы" w:initials="РП" w:date="2026-09-24T21:16:24Z">
    <w:p>
      <w:pPr>
        <w:pStyle w:val="CommentText"/>
      </w:pPr>
      <w:r>
        <w:rPr>
          <w:rStyle w:val="CommentReference"/>
        </w:rPr>
        <w:annotationRef/>
      </w:r>
      <w:r>
        <w:t>Номер 1 выбран по поручению ИП. Дату следует заполнить при фактическом подписании приказа об утверждении; программа сама по себе не заменяет приказ.</w:t>
      </w:r>
    </w:p>
  </w:comment>
  <w:comment w:id="1" w:author="Редактор программы" w:initials="РП" w:date="2026-09-24T21:16:24Z">
    <w:p>
      <w:pPr>
        <w:pStyle w:val="CommentText"/>
      </w:pPr>
      <w:r>
        <w:rPr>
          <w:rStyle w:val="CommentReference"/>
        </w:rPr>
        <w:annotationRef/>
      </w:r>
      <w:r>
        <w:t>60 минут — календарная длительность встречи, а не непрерывная работа за компьютером. Часовая схема и экранные ограничения должны соблюдаться фактически, а не только в тексте программы.</w:t>
      </w:r>
    </w:p>
  </w:comment>
  <w:comment w:id="3" w:author="Редактор программы" w:initials="РП" w:date="2026-09-24T21:16:24Z">
    <w:p>
      <w:pPr>
        <w:pStyle w:val="CommentText"/>
      </w:pPr>
      <w:r>
        <w:rPr>
          <w:rStyle w:val="CommentReference"/>
        </w:rPr>
        <w:annotationRef/>
      </w:r>
      <w:r>
        <w:t>Готовность сайта и политики по указанному адресу не подтверждена этой редакцией. До запуска нужны функциональная проверка и утверждённые локальные акты; одно изменение формулировок не обеспечивает соответствие.</w:t>
      </w:r>
    </w:p>
  </w:comment>
  <w:comment w:id="4" w:author="Редактор программы" w:initials="РП" w:date="2026-09-24T21:28:26Z">
    <w:p>
      <w:pPr>
        <w:pStyle w:val="CommentText"/>
      </w:pPr>
      <w:r>
        <w:rPr>
          <w:rStyle w:val="CommentReference"/>
        </w:rPr>
        <w:annotationRef/>
      </w:r>
      <w:r>
        <w:t>По сообщению ИП, обучение в вузе прекращено давно и сейчас не возобновлено. Студенческий допуск по статье 46 к нему не применяется. Пока квалификация документально не подтверждена, не указывать ИП педагогом и не начинать занятия лично. Возможный наём педагога требует лицензии.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/>
    <w:r>
      <w:rPr>
        <w:color w:val="66717C"/>
        <w:sz w:val="18"/>
      </w:rPr>
      <w:t xml:space="preserve">Стр. </w:t>
      <w:fldChar w:fldCharType="begin"/>
      <w:instrText xml:space="preserve"> PAGE </w:instrText>
      <w:fldChar w:fldCharType="end"/>
    </w:r>
    <w:r>
      <w:rPr>
        <w:color w:val="66717C"/>
        <w:sz w:val="16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/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" w:hAnsi="Apto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ptos" w:hAnsi="Apto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ptos" w:hAnsi="Apto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ptos" w:hAnsi="Apto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comments" Target="comments.xml"/><Relationship Id="rId14" Type="http://schemas.openxmlformats.org/officeDocument/2006/relationships/hyperlink" Target="https://code.visualstudio.com/docs/python/python-tutor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ДООП «Основы программирования на Python. Разработка текстовой ролевой игры» — 48 часов</dc:title>
  <dc:subject>Дополнительная общеобразовательная общеразвивающая программа, 7–17 лет, 48 академических часов</dc:subject>
  <dc:creator>ИП Субботин Владимир Александрович</dc:creator>
  <cp:keywords>Python, текстовая RPG, дополнительное образование, дистанционное обучение, ДОТ, ЭИОС</cp:keywords>
  <dc:description>Кадровые условия уточнены без утверждения о квалификации автора.</dc:description>
  <cp:lastModifiedBy/>
  <cp:revision>1</cp:revision>
  <dcterms:created xsi:type="dcterms:W3CDTF">2013-12-23T23:15:00Z</dcterms:created>
  <dcterms:modified xsi:type="dcterms:W3CDTF">2013-12-23T23:15:00Z</dcterms:modified>
  <cp:category/>
  <cp:version>1.3</cp:version>
</cp:coreProperties>
</file>